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94B398" w14:textId="27C0C58F" w:rsidR="00BA6F0A" w:rsidRDefault="00065FDC">
      <w:pPr>
        <w:pStyle w:val="Title"/>
        <w:spacing w:after="200"/>
      </w:pPr>
      <w:r>
        <w:t xml:space="preserve">Text S1 - </w:t>
      </w:r>
      <w:r w:rsidR="00FA365F">
        <w:t xml:space="preserve">Identify </w:t>
      </w:r>
      <w:proofErr w:type="spellStart"/>
      <w:r w:rsidR="00FA365F">
        <w:t>Hil</w:t>
      </w:r>
      <w:proofErr w:type="spellEnd"/>
      <w:r w:rsidR="00FA365F">
        <w:t xml:space="preserve"> family homologs</w:t>
      </w:r>
    </w:p>
    <w:p w14:paraId="5994B399" w14:textId="55C13D8E" w:rsidR="00BA6F0A" w:rsidRDefault="00E75F60">
      <w:r>
        <w:t>Accurately and c</w:t>
      </w:r>
      <w:r w:rsidR="00FA365F">
        <w:t xml:space="preserve">omprehensively identifying </w:t>
      </w:r>
      <w:proofErr w:type="spellStart"/>
      <w:r w:rsidR="00FA365F">
        <w:t>Hil</w:t>
      </w:r>
      <w:proofErr w:type="spellEnd"/>
      <w:r w:rsidR="00FA365F">
        <w:t xml:space="preserve"> family homologs </w:t>
      </w:r>
      <w:r>
        <w:t>is</w:t>
      </w:r>
      <w:r w:rsidR="00FA365F">
        <w:t xml:space="preserve"> the basis for all downstream analyses. Therefore, we detail the multiple steps we took to minimize biases and errors. Despite </w:t>
      </w:r>
      <w:r>
        <w:t>our best</w:t>
      </w:r>
      <w:r w:rsidR="00FA365F">
        <w:t xml:space="preserve"> efforts, our conclusions are only as good as the quality of the genome assemblies</w:t>
      </w:r>
      <w:r w:rsidR="0064321C">
        <w:t>, some of which need</w:t>
      </w:r>
      <w:r w:rsidR="00FA365F">
        <w:t xml:space="preserve"> further improvement</w:t>
      </w:r>
      <w:r w:rsidR="0064321C">
        <w:t xml:space="preserve"> as revealed by our analyses</w:t>
      </w:r>
      <w:r w:rsidR="00FA365F">
        <w:t xml:space="preserve">. </w:t>
      </w:r>
      <w:r>
        <w:t>The use of</w:t>
      </w:r>
      <w:r w:rsidR="00FA365F">
        <w:t xml:space="preserve"> long-read technologies such as Oxford Nanopore and PacBio in combination with Illumina sequenc</w:t>
      </w:r>
      <w:r>
        <w:t>ing</w:t>
      </w:r>
      <w:r w:rsidR="00FA365F">
        <w:t xml:space="preserve"> show</w:t>
      </w:r>
      <w:r>
        <w:t>s</w:t>
      </w:r>
      <w:r w:rsidR="00FA365F">
        <w:t xml:space="preserve"> great promise. </w:t>
      </w:r>
      <w:r>
        <w:t>However, c</w:t>
      </w:r>
      <w:r w:rsidR="00FA365F">
        <w:t>areful bioinformatic processing, including assembly</w:t>
      </w:r>
      <w:r>
        <w:t xml:space="preserve"> and</w:t>
      </w:r>
      <w:r w:rsidR="00FA365F">
        <w:t xml:space="preserve"> manual curation</w:t>
      </w:r>
      <w:r>
        <w:t>, is also</w:t>
      </w:r>
      <w:r w:rsidR="00FA365F">
        <w:t xml:space="preserve"> critical to </w:t>
      </w:r>
      <w:r>
        <w:t xml:space="preserve">achieving </w:t>
      </w:r>
      <w:r w:rsidR="00FA365F">
        <w:t xml:space="preserve">accurate </w:t>
      </w:r>
      <w:r w:rsidR="0064321C">
        <w:t>homolog sequences</w:t>
      </w:r>
      <w:r>
        <w:t>.</w:t>
      </w:r>
    </w:p>
    <w:p w14:paraId="5994B39A" w14:textId="3D82E03B" w:rsidR="00BA6F0A" w:rsidRDefault="00FA365F">
      <w:pPr>
        <w:pStyle w:val="Heading2"/>
      </w:pPr>
      <w:bookmarkStart w:id="0" w:name="_bydi5ygx424u" w:colFirst="0" w:colLast="0"/>
      <w:bookmarkEnd w:id="0"/>
      <w:r>
        <w:t xml:space="preserve">First round of identification using </w:t>
      </w:r>
      <w:r w:rsidR="00E75F60">
        <w:rPr>
          <w:iCs/>
        </w:rPr>
        <w:t xml:space="preserve">a single </w:t>
      </w:r>
      <w:r>
        <w:t>PF11765 domain as the query</w:t>
      </w:r>
    </w:p>
    <w:p w14:paraId="5994B39B" w14:textId="42D2ABA3" w:rsidR="00BA6F0A" w:rsidRDefault="00FA365F">
      <w:r>
        <w:t xml:space="preserve">To identify all </w:t>
      </w:r>
      <w:proofErr w:type="spellStart"/>
      <w:r>
        <w:t>Hil</w:t>
      </w:r>
      <w:proofErr w:type="spellEnd"/>
      <w:r>
        <w:t xml:space="preserve"> family homologs, we first used </w:t>
      </w:r>
      <w:r w:rsidR="00E75F60">
        <w:t xml:space="preserve">the </w:t>
      </w:r>
      <w:r>
        <w:rPr>
          <w:i/>
        </w:rPr>
        <w:t>C. auris</w:t>
      </w:r>
      <w:r>
        <w:t xml:space="preserve"> Hil1 Hyphal_reg_CWP domain </w:t>
      </w:r>
      <w:r w:rsidR="00E75F60">
        <w:t>to</w:t>
      </w:r>
      <w:r>
        <w:t xml:space="preserve"> query</w:t>
      </w:r>
      <w:r w:rsidR="00E75F60">
        <w:t xml:space="preserve"> the</w:t>
      </w:r>
      <w:r>
        <w:t xml:space="preserve"> </w:t>
      </w:r>
      <w:proofErr w:type="spellStart"/>
      <w:r>
        <w:t>RefSeq</w:t>
      </w:r>
      <w:proofErr w:type="spellEnd"/>
      <w:r>
        <w:t xml:space="preserve"> database (May 2022). </w:t>
      </w:r>
      <w:r w:rsidR="00E75F60">
        <w:t>All</w:t>
      </w:r>
      <w:r>
        <w:t xml:space="preserve"> 189 </w:t>
      </w:r>
      <w:r w:rsidR="00E75F60">
        <w:t xml:space="preserve">BLASTP </w:t>
      </w:r>
      <w:r>
        <w:t xml:space="preserve">hits that passed the </w:t>
      </w:r>
      <w:r>
        <w:rPr>
          <w:i/>
        </w:rPr>
        <w:t>E</w:t>
      </w:r>
      <w:r>
        <w:t>-value threshold of 10</w:t>
      </w:r>
      <w:r>
        <w:rPr>
          <w:vertAlign w:val="superscript"/>
        </w:rPr>
        <w:t>-5</w:t>
      </w:r>
      <w:r w:rsidR="00C702A6">
        <w:t xml:space="preserve">, </w:t>
      </w:r>
      <w:r w:rsidR="00E75F60">
        <w:t>with</w:t>
      </w:r>
      <w:r>
        <w:t xml:space="preserve"> a query coverage greater than 50%, </w:t>
      </w:r>
      <w:r w:rsidR="00E75F60">
        <w:t>were</w:t>
      </w:r>
      <w:r>
        <w:t xml:space="preserve"> from Ascomycota (yeasts)</w:t>
      </w:r>
      <w:r w:rsidR="00C702A6">
        <w:t>;</w:t>
      </w:r>
      <w:r>
        <w:t xml:space="preserve"> all but one w</w:t>
      </w:r>
      <w:r w:rsidR="00E75F60">
        <w:t>as</w:t>
      </w:r>
      <w:r>
        <w:t xml:space="preserve"> from the Saccharomycetes class (budding yeast). A single hit was found in the fission yeast </w:t>
      </w:r>
      <w:proofErr w:type="spellStart"/>
      <w:r>
        <w:rPr>
          <w:i/>
        </w:rPr>
        <w:t>Schizosacchromyces</w:t>
      </w:r>
      <w:proofErr w:type="spellEnd"/>
      <w:r>
        <w:rPr>
          <w:i/>
        </w:rPr>
        <w:t xml:space="preserve"> </w:t>
      </w:r>
      <w:proofErr w:type="spellStart"/>
      <w:r>
        <w:rPr>
          <w:i/>
        </w:rPr>
        <w:t>cryophilus</w:t>
      </w:r>
      <w:proofErr w:type="spellEnd"/>
      <w:r>
        <w:t>.</w:t>
      </w:r>
      <w:r w:rsidR="00E75F60">
        <w:t xml:space="preserve"> We used that hit </w:t>
      </w:r>
      <w:r w:rsidR="00C702A6">
        <w:t>as the</w:t>
      </w:r>
      <w:r w:rsidR="00E75F60">
        <w:t xml:space="preserve"> query</w:t>
      </w:r>
      <w:r>
        <w:t xml:space="preserve"> </w:t>
      </w:r>
      <w:r w:rsidR="00C702A6">
        <w:t xml:space="preserve">and searched against </w:t>
      </w:r>
      <w:r>
        <w:t>all fission yeasts in the nr protein database with a relaxed E-value cutoff of 10</w:t>
      </w:r>
      <w:r>
        <w:rPr>
          <w:vertAlign w:val="superscript"/>
        </w:rPr>
        <w:t>-3</w:t>
      </w:r>
      <w:r w:rsidR="00C702A6">
        <w:t xml:space="preserve">, </w:t>
      </w:r>
      <w:r w:rsidR="00E75F60">
        <w:t xml:space="preserve">and identified </w:t>
      </w:r>
      <w:r>
        <w:t>no</w:t>
      </w:r>
      <w:r w:rsidR="00C702A6">
        <w:t xml:space="preserve"> further</w:t>
      </w:r>
      <w:r>
        <w:t xml:space="preserve"> hit</w:t>
      </w:r>
      <w:r w:rsidR="00E75F60">
        <w:t>s</w:t>
      </w:r>
      <w:r>
        <w:t xml:space="preserve">. </w:t>
      </w:r>
      <w:r w:rsidR="00C702A6">
        <w:t>W</w:t>
      </w:r>
      <w:r>
        <w:t xml:space="preserve">e </w:t>
      </w:r>
      <w:r w:rsidR="00C702A6">
        <w:t xml:space="preserve">therefore </w:t>
      </w:r>
      <w:r>
        <w:t xml:space="preserve">conclude that the </w:t>
      </w:r>
      <w:proofErr w:type="spellStart"/>
      <w:r>
        <w:t>Hil</w:t>
      </w:r>
      <w:proofErr w:type="spellEnd"/>
      <w:r>
        <w:t xml:space="preserve"> family, defined by the presence of the Hyphal_reg_CWP domain, is yeast specific. </w:t>
      </w:r>
    </w:p>
    <w:p w14:paraId="5994B39C" w14:textId="77777777" w:rsidR="00BA6F0A" w:rsidRDefault="00FA365F">
      <w:pPr>
        <w:pStyle w:val="Heading2"/>
      </w:pPr>
      <w:bookmarkStart w:id="1" w:name="_w4jzj5oec8li" w:colFirst="0" w:colLast="0"/>
      <w:bookmarkEnd w:id="1"/>
      <w:r>
        <w:t xml:space="preserve">Expanded search using multiple </w:t>
      </w:r>
      <w:proofErr w:type="spellStart"/>
      <w:r>
        <w:t>Hil</w:t>
      </w:r>
      <w:proofErr w:type="spellEnd"/>
      <w:r>
        <w:t xml:space="preserve"> homologs’ PF11765 domain as queries</w:t>
      </w:r>
    </w:p>
    <w:p w14:paraId="5994B39D" w14:textId="3E296441" w:rsidR="00BA6F0A" w:rsidRDefault="00FA365F">
      <w:r>
        <w:t xml:space="preserve">We next expanded the search with additional queries from two </w:t>
      </w:r>
      <w:proofErr w:type="spellStart"/>
      <w:r>
        <w:t>Hil</w:t>
      </w:r>
      <w:proofErr w:type="spellEnd"/>
      <w:r>
        <w:t xml:space="preserve"> family homologs, one from </w:t>
      </w:r>
      <w:r>
        <w:rPr>
          <w:i/>
        </w:rPr>
        <w:t>C. albicans</w:t>
      </w:r>
      <w:r>
        <w:t xml:space="preserve"> </w:t>
      </w:r>
      <w:r w:rsidR="00E75F60">
        <w:t>(</w:t>
      </w:r>
      <w:r>
        <w:t>Hyr1</w:t>
      </w:r>
      <w:r w:rsidR="00E75F60">
        <w:t>)</w:t>
      </w:r>
      <w:r>
        <w:t xml:space="preserve"> and another from </w:t>
      </w:r>
      <w:r>
        <w:rPr>
          <w:i/>
        </w:rPr>
        <w:t>C. glabrata</w:t>
      </w:r>
      <w:r>
        <w:t xml:space="preserve"> </w:t>
      </w:r>
      <w:r w:rsidR="00E75F60">
        <w:t>(</w:t>
      </w:r>
      <w:r>
        <w:t>XP_445977</w:t>
      </w:r>
      <w:r w:rsidR="00E75F60">
        <w:t>)</w:t>
      </w:r>
      <w:r>
        <w:t>. Based on an initial gene tree for all homologs identified in the first round, the three queries belong</w:t>
      </w:r>
      <w:r w:rsidR="00E75F60">
        <w:t>ed</w:t>
      </w:r>
      <w:r>
        <w:t xml:space="preserve"> to different clades span</w:t>
      </w:r>
      <w:r w:rsidR="00E75F60">
        <w:t>n</w:t>
      </w:r>
      <w:r w:rsidR="00275460">
        <w:t>ing</w:t>
      </w:r>
      <w:r>
        <w:t xml:space="preserve"> the entire tree. We reason</w:t>
      </w:r>
      <w:r w:rsidR="00E75F60">
        <w:t>ed</w:t>
      </w:r>
      <w:r>
        <w:t xml:space="preserve"> that adding the </w:t>
      </w:r>
      <w:r>
        <w:rPr>
          <w:i/>
        </w:rPr>
        <w:t>C. albicans</w:t>
      </w:r>
      <w:r>
        <w:t xml:space="preserve"> and </w:t>
      </w:r>
      <w:r>
        <w:rPr>
          <w:i/>
        </w:rPr>
        <w:t>C. glabrata</w:t>
      </w:r>
      <w:r>
        <w:t xml:space="preserve"> queries </w:t>
      </w:r>
      <w:r w:rsidR="00E75F60">
        <w:t>w</w:t>
      </w:r>
      <w:r>
        <w:t xml:space="preserve">ould avoid biasing the </w:t>
      </w:r>
      <w:r w:rsidR="00E75F60">
        <w:t>search</w:t>
      </w:r>
      <w:r>
        <w:t xml:space="preserve"> to</w:t>
      </w:r>
      <w:r w:rsidR="00E75F60">
        <w:t>ward</w:t>
      </w:r>
      <w:r w:rsidR="00275460">
        <w:t>s</w:t>
      </w:r>
      <w:r>
        <w:t xml:space="preserve"> homologs more closely related to </w:t>
      </w:r>
      <w:r w:rsidR="00E75F60">
        <w:t>our initial</w:t>
      </w:r>
      <w:r>
        <w:t xml:space="preserve"> </w:t>
      </w:r>
      <w:r>
        <w:rPr>
          <w:i/>
        </w:rPr>
        <w:t>C. auris</w:t>
      </w:r>
      <w:r>
        <w:t xml:space="preserve"> query</w:t>
      </w:r>
      <w:r w:rsidR="00E75F60">
        <w:t xml:space="preserve"> protein</w:t>
      </w:r>
      <w:r>
        <w:t>. The</w:t>
      </w:r>
      <w:r w:rsidR="00275460">
        <w:t xml:space="preserve"> new search results</w:t>
      </w:r>
      <w:r>
        <w:t xml:space="preserve"> </w:t>
      </w:r>
      <w:r w:rsidR="00E75F60">
        <w:t>added</w:t>
      </w:r>
      <w:r>
        <w:t xml:space="preserve"> just three hits </w:t>
      </w:r>
      <w:r w:rsidR="00E75F60">
        <w:t>to our</w:t>
      </w:r>
      <w:r>
        <w:t xml:space="preserve"> first</w:t>
      </w:r>
      <w:r w:rsidR="00E75F60">
        <w:t>-</w:t>
      </w:r>
      <w:r>
        <w:t>round</w:t>
      </w:r>
      <w:r w:rsidR="00E75F60">
        <w:t xml:space="preserve"> list</w:t>
      </w:r>
      <w:r>
        <w:t xml:space="preserve">, suggesting that our initial </w:t>
      </w:r>
      <w:r w:rsidR="00E75F60">
        <w:t>list</w:t>
      </w:r>
      <w:r>
        <w:t xml:space="preserve"> included most of the homologous proteins.</w:t>
      </w:r>
    </w:p>
    <w:p w14:paraId="5994B39E" w14:textId="77777777" w:rsidR="00BA6F0A" w:rsidRDefault="00FA365F">
      <w:pPr>
        <w:pStyle w:val="Heading2"/>
      </w:pPr>
      <w:bookmarkStart w:id="2" w:name="_qap2gfmczq5n" w:colFirst="0" w:colLast="0"/>
      <w:bookmarkEnd w:id="2"/>
      <w:r>
        <w:t>Including additional yeast genome resources</w:t>
      </w:r>
    </w:p>
    <w:p w14:paraId="5994B39F" w14:textId="03D7F5F9" w:rsidR="00BA6F0A" w:rsidRDefault="00FA365F">
      <w:r>
        <w:t xml:space="preserve">The Genome Resources for Yeast Chromosomes (GRYC, </w:t>
      </w:r>
      <w:hyperlink r:id="rId9">
        <w:r>
          <w:rPr>
            <w:color w:val="1155CC"/>
            <w:u w:val="single"/>
          </w:rPr>
          <w:t>http://gryc.inra.fr/</w:t>
        </w:r>
      </w:hyperlink>
      <w:r>
        <w:t>) include</w:t>
      </w:r>
      <w:r w:rsidR="00E75F60">
        <w:t>s</w:t>
      </w:r>
      <w:r>
        <w:t xml:space="preserve"> additional yeast genomes not present in the NCBI </w:t>
      </w:r>
      <w:proofErr w:type="spellStart"/>
      <w:r>
        <w:t>RefSeq</w:t>
      </w:r>
      <w:proofErr w:type="spellEnd"/>
      <w:r>
        <w:t xml:space="preserve"> database, e.g., the </w:t>
      </w:r>
      <w:proofErr w:type="spellStart"/>
      <w:r>
        <w:t>Nakaseomyces</w:t>
      </w:r>
      <w:proofErr w:type="spellEnd"/>
      <w:r>
        <w:t xml:space="preserve"> genus that includes </w:t>
      </w:r>
      <w:r>
        <w:rPr>
          <w:i/>
        </w:rPr>
        <w:t>Candida</w:t>
      </w:r>
      <w:r>
        <w:t xml:space="preserve"> pathogens closely related to </w:t>
      </w:r>
      <w:r>
        <w:rPr>
          <w:i/>
        </w:rPr>
        <w:t>C. glabrata</w:t>
      </w:r>
      <w:r>
        <w:t xml:space="preserve">. We performed the same search in this </w:t>
      </w:r>
      <w:r w:rsidR="00E75F60">
        <w:t>database</w:t>
      </w:r>
      <w:r>
        <w:t xml:space="preserve"> and recovered 16 additional homologs belonging to seven species.</w:t>
      </w:r>
    </w:p>
    <w:p w14:paraId="5994B3A0" w14:textId="77777777" w:rsidR="00BA6F0A" w:rsidRDefault="00FA365F">
      <w:pPr>
        <w:pStyle w:val="Heading2"/>
      </w:pPr>
      <w:bookmarkStart w:id="3" w:name="_trr1iuir9r3y" w:colFirst="0" w:colLast="0"/>
      <w:bookmarkEnd w:id="3"/>
      <w:r>
        <w:t>Excluding species from the analysis</w:t>
      </w:r>
    </w:p>
    <w:p w14:paraId="5994B3A1" w14:textId="13AE1CAA" w:rsidR="00BA6F0A" w:rsidRDefault="00E75F60">
      <w:r>
        <w:t>T</w:t>
      </w:r>
      <w:r w:rsidR="00FA365F">
        <w:t xml:space="preserve">o infer the evolutionary history of the </w:t>
      </w:r>
      <w:proofErr w:type="spellStart"/>
      <w:r w:rsidR="00FA365F">
        <w:t>Hil</w:t>
      </w:r>
      <w:proofErr w:type="spellEnd"/>
      <w:r w:rsidR="00FA365F">
        <w:t xml:space="preserve"> family, including the duplication events, </w:t>
      </w:r>
      <w:r>
        <w:t>w</w:t>
      </w:r>
      <w:r w:rsidR="00FA365F">
        <w:t>e relied on the recently published phylogeny for the budding yeast subphylum</w:t>
      </w:r>
      <w:r w:rsidR="008B7073">
        <w:t xml:space="preserve"> with</w:t>
      </w:r>
      <w:r w:rsidR="00FA365F">
        <w:t xml:space="preserve"> 332 species</w:t>
      </w:r>
      <w:r w:rsidR="00C21C2F">
        <w:t xml:space="preserve"> </w:t>
      </w:r>
      <w:r w:rsidR="00C21C2F">
        <w:fldChar w:fldCharType="begin"/>
      </w:r>
      <w:r w:rsidR="00E11E27">
        <w:instrText xml:space="preserve"> ADDIN ZOTERO_ITEM CSL_CITATION {"citationID":"z9JNByVJ","properties":{"formattedCitation":"(Shen {\\i{}et al.} 2018)","plainCitation":"(Shen et al. 2018)","noteIndex":0},"citationItems":[{"id":6138,"uris":["http://zotero.org/users/1661996/items/SPIQA8C7"],"itemData":{"id":6138,"type":"article-journal","abstract":"Summary\nBudding yeasts (subphylum Saccharomycotina) are found in every biome and are as genetically diverse as plants or animals. To understand budding yeast evolution, we analyzed the genomes of 332 yeast species, including 220 newly sequenced ones, which represent nearly one-third of all known budding yeast diversity. Here, we establish a robust genus-level phylogeny comprising 12 major clades, infer the timescale of diversification from the Devonian period to the present, quantify horizontal gene transfer (HGT), and reconstruct the evolution of 45 metabolic traits and the metabolic toolkit of the budding yeast common ancestor (BYCA). We infer that BYCA was metabolically complex and chronicle the tempo and mode of genomic and phenotypic evolution across the subphylum, which is characterized by very low HGT levels and widespread losses of traits and the genes that control them. More generally, our results argue that reductive evolution is a major mode of evolutionary diversification.","container-title":"Cell","DOI":"10.1016/j.cell.2018.10.023","ISSN":"0092-8674","issue":"6","journalAbbreviation":"Cell","note":"PMID: 30415838\nPMCID: PMC6291210","page":"1533-1545","source":"ScienceDirect","title":"Tempo and Mode of Genome Evolution in the Budding Yeast Subphylum","volume":"175","author":[{"family":"Shen","given":"Xing-Xing"},{"family":"Opulente","given":"Dana A."},{"family":"Kominek","given":"Jacek"},{"family":"Zhou","given":"Xiaofan"},{"family":"Steenwyk","given":"Jacob L."},{"family":"Buh","given":"Kelly V."},{"family":"Haase","given":"Max A. B."},{"family":"Wisecaver","given":"Jennifer H."},{"family":"Wang","given":"Mingshuang"},{"family":"Doering","given":"Drew T."},{"family":"Boudouris","given":"James T."},{"family":"Schneider","given":"Rachel M."},{"family":"Langdon","given":"Quinn K."},{"family":"Ohkuma","given":"Moriya"},{"family":"Endoh","given":"Rikiya"},{"family":"Takashima","given":"Masako"},{"family":"Manabe","given":"Ri-ichiroh"},{"family":"Čadež","given":"Neža"},{"family":"Libkind","given":"Diego"},{"family":"Rosa","given":"Carlos A."},{"family":"DeVirgilio","given":"Jeremy"},{"family":"Hulfachor","given":"Amanda Beth"},{"family":"Groenewald","given":"Marizeth"},{"family":"Kurtzman","given":"Cletus P."},{"family":"Hittinger","given":"Chris Todd"},{"family":"Rokas","given":"Antonis"}],"issued":{"date-parts":[["2018",11,8]]}}}],"schema":"https://github.com/citation-style-language/schema/raw/master/csl-citation.json"} </w:instrText>
      </w:r>
      <w:r w:rsidR="00C21C2F">
        <w:fldChar w:fldCharType="separate"/>
      </w:r>
      <w:r w:rsidR="00E11E27" w:rsidRPr="00E11E27">
        <w:t xml:space="preserve">(Shen </w:t>
      </w:r>
      <w:r w:rsidR="00E11E27" w:rsidRPr="00E11E27">
        <w:rPr>
          <w:i/>
          <w:iCs/>
        </w:rPr>
        <w:t>et al.</w:t>
      </w:r>
      <w:r w:rsidR="00E11E27" w:rsidRPr="00E11E27">
        <w:t xml:space="preserve"> 2018)</w:t>
      </w:r>
      <w:r w:rsidR="00C21C2F">
        <w:fldChar w:fldCharType="end"/>
      </w:r>
      <w:r w:rsidR="00FA365F">
        <w:t xml:space="preserve">. We manually added </w:t>
      </w:r>
      <w:r w:rsidR="00FA365F">
        <w:rPr>
          <w:i/>
        </w:rPr>
        <w:t xml:space="preserve">C. </w:t>
      </w:r>
      <w:proofErr w:type="spellStart"/>
      <w:r w:rsidR="00FA365F">
        <w:rPr>
          <w:i/>
        </w:rPr>
        <w:t>duobushaemulonis</w:t>
      </w:r>
      <w:proofErr w:type="spellEnd"/>
      <w:r w:rsidR="00FA365F">
        <w:t xml:space="preserve">, </w:t>
      </w:r>
      <w:r w:rsidR="00FA365F">
        <w:rPr>
          <w:i/>
        </w:rPr>
        <w:t xml:space="preserve">C. </w:t>
      </w:r>
      <w:proofErr w:type="spellStart"/>
      <w:r w:rsidR="00FA365F">
        <w:rPr>
          <w:i/>
        </w:rPr>
        <w:t>pseudohaemulonii</w:t>
      </w:r>
      <w:proofErr w:type="spellEnd"/>
      <w:r w:rsidR="00FA365F">
        <w:t xml:space="preserve"> and </w:t>
      </w:r>
      <w:r w:rsidR="00FA365F">
        <w:rPr>
          <w:i/>
        </w:rPr>
        <w:t xml:space="preserve">C. </w:t>
      </w:r>
      <w:proofErr w:type="spellStart"/>
      <w:r w:rsidR="00FA365F">
        <w:rPr>
          <w:i/>
        </w:rPr>
        <w:t>haemuloni</w:t>
      </w:r>
      <w:proofErr w:type="spellEnd"/>
      <w:r>
        <w:t xml:space="preserve"> to the species tree </w:t>
      </w:r>
      <w:r w:rsidR="00FA365F" w:rsidRPr="00E75F60">
        <w:t>based</w:t>
      </w:r>
      <w:r w:rsidR="00FA365F">
        <w:t xml:space="preserve"> on a separate phylogeny</w:t>
      </w:r>
      <w:r w:rsidR="00C21C2F">
        <w:t xml:space="preserve"> </w:t>
      </w:r>
      <w:r w:rsidR="00C21C2F">
        <w:fldChar w:fldCharType="begin"/>
      </w:r>
      <w:r w:rsidR="00E11E27">
        <w:instrText xml:space="preserve"> ADDIN ZOTERO_ITEM CSL_CITATION {"citationID":"Ap6QCpOi","properties":{"formattedCitation":"(Mu\\uc0\\u241{}oz {\\i{}et al.} 2018)","plainCitation":"(Muñoz et al. 2018)","noteIndex":0},"citationItems":[{"id":6220,"uris":["http://zotero.org/users/1661996/items/T4PAQXJ6"],"itemData":{"id":6220,"type":"article-journal","abstract":"Candida auris is an emergent fungal pathogen that is resistant to multiple antifungals. Here, Muñoz et al. analyse genomic sequences for isolates from each of the four major C. auris clades and for three related species, and identify genetic features associated with virulence, antifungal resistance and mating.","container-title":"Nature Communications","DOI":"10.1038/s41467-018-07779-6","ISSN":"2041-1723","issue":"1","language":"En","license":"2018 The Author(s)","note":"PMID: 30559369\nPMCID: PMC6297351","page":"5346","source":"www.nature.com","title":"Genomic insights into multidrug-resistance, mating and virulence in Candida auris and related emerging species","volume":"9","author":[{"family":"Muñoz","given":"José F."},{"family":"Gade","given":"Lalitha"},{"family":"Chow","given":"Nancy A."},{"family":"Loparev","given":"Vladimir N."},{"family":"Juieng","given":"Phalasy"},{"family":"Berkow","given":"Elizabeth L."},{"family":"Farrer","given":"Rhys A."},{"family":"Litvintseva","given":"Anastasia P."},{"family":"Cuomo","given":"Christina A."}],"issued":{"date-parts":[["2018",12,17]]}}}],"schema":"https://github.com/citation-style-language/schema/raw/master/csl-citation.json"} </w:instrText>
      </w:r>
      <w:r w:rsidR="00C21C2F">
        <w:fldChar w:fldCharType="separate"/>
      </w:r>
      <w:r w:rsidR="00E11E27" w:rsidRPr="00E11E27">
        <w:t xml:space="preserve">(Muñoz </w:t>
      </w:r>
      <w:r w:rsidR="00E11E27" w:rsidRPr="00E11E27">
        <w:rPr>
          <w:i/>
          <w:iCs/>
        </w:rPr>
        <w:t>et al.</w:t>
      </w:r>
      <w:r w:rsidR="00E11E27" w:rsidRPr="00E11E27">
        <w:t xml:space="preserve"> 2018)</w:t>
      </w:r>
      <w:r w:rsidR="00C21C2F">
        <w:fldChar w:fldCharType="end"/>
      </w:r>
      <w:r w:rsidR="00FA365F">
        <w:t xml:space="preserve">. </w:t>
      </w:r>
      <w:r>
        <w:t>Among the 35 species</w:t>
      </w:r>
      <w:r w:rsidR="008B7073">
        <w:t xml:space="preserve"> that</w:t>
      </w:r>
      <w:r>
        <w:t xml:space="preserve"> </w:t>
      </w:r>
      <w:r w:rsidR="008B7073">
        <w:t>had</w:t>
      </w:r>
      <w:r>
        <w:t xml:space="preserve"> at least one </w:t>
      </w:r>
      <w:proofErr w:type="spellStart"/>
      <w:r w:rsidR="008B7073">
        <w:t>Hil</w:t>
      </w:r>
      <w:proofErr w:type="spellEnd"/>
      <w:r w:rsidR="008B7073">
        <w:t xml:space="preserve"> </w:t>
      </w:r>
      <w:r>
        <w:t xml:space="preserve">homolog </w:t>
      </w:r>
      <w:r w:rsidR="008B7073">
        <w:t xml:space="preserve">as </w:t>
      </w:r>
      <w:r>
        <w:t>identified</w:t>
      </w:r>
      <w:r w:rsidR="00FA365F">
        <w:t xml:space="preserve"> above</w:t>
      </w:r>
      <w:r>
        <w:t xml:space="preserve">, three were </w:t>
      </w:r>
      <w:r w:rsidR="008B7073">
        <w:t>excluded because they were not part of</w:t>
      </w:r>
      <w:r>
        <w:t xml:space="preserve"> the species tree</w:t>
      </w:r>
      <w:r w:rsidR="008B7073">
        <w:t>. These include</w:t>
      </w:r>
      <w:r w:rsidR="00FA365F">
        <w:t xml:space="preserve"> </w:t>
      </w:r>
      <w:proofErr w:type="spellStart"/>
      <w:r w:rsidR="00FA365F">
        <w:rPr>
          <w:i/>
        </w:rPr>
        <w:t>Diutina</w:t>
      </w:r>
      <w:proofErr w:type="spellEnd"/>
      <w:r w:rsidR="00FA365F">
        <w:rPr>
          <w:i/>
        </w:rPr>
        <w:t xml:space="preserve"> rugosa</w:t>
      </w:r>
      <w:r w:rsidR="00FA365F">
        <w:t xml:space="preserve">, </w:t>
      </w:r>
      <w:proofErr w:type="spellStart"/>
      <w:r w:rsidR="00FA365F">
        <w:rPr>
          <w:i/>
        </w:rPr>
        <w:t>Kazachstania</w:t>
      </w:r>
      <w:proofErr w:type="spellEnd"/>
      <w:r w:rsidR="00FA365F">
        <w:rPr>
          <w:i/>
        </w:rPr>
        <w:t xml:space="preserve"> </w:t>
      </w:r>
      <w:proofErr w:type="spellStart"/>
      <w:r w:rsidR="00FA365F">
        <w:rPr>
          <w:i/>
        </w:rPr>
        <w:t>barnettii</w:t>
      </w:r>
      <w:proofErr w:type="spellEnd"/>
      <w:r w:rsidR="008B7073">
        <w:t xml:space="preserve"> and</w:t>
      </w:r>
      <w:r w:rsidR="00FA365F">
        <w:t xml:space="preserve"> </w:t>
      </w:r>
      <w:proofErr w:type="spellStart"/>
      <w:r w:rsidR="00FA365F">
        <w:rPr>
          <w:i/>
        </w:rPr>
        <w:t>Artibeus</w:t>
      </w:r>
      <w:proofErr w:type="spellEnd"/>
      <w:r w:rsidR="00FA365F">
        <w:rPr>
          <w:i/>
        </w:rPr>
        <w:t xml:space="preserve"> </w:t>
      </w:r>
      <w:proofErr w:type="spellStart"/>
      <w:r w:rsidR="00FA365F">
        <w:rPr>
          <w:i/>
        </w:rPr>
        <w:t>jamaicensis</w:t>
      </w:r>
      <w:proofErr w:type="spellEnd"/>
      <w:r w:rsidR="00FA365F">
        <w:t xml:space="preserve">. The remaining 32 species represent a broad sampling of the budding yeast subphylum. The final list of </w:t>
      </w:r>
      <w:proofErr w:type="spellStart"/>
      <w:r w:rsidR="00FA365F">
        <w:t>Hil</w:t>
      </w:r>
      <w:proofErr w:type="spellEnd"/>
      <w:r w:rsidR="00FA365F">
        <w:t xml:space="preserve"> family homologs includes 215 genes.</w:t>
      </w:r>
    </w:p>
    <w:p w14:paraId="5994B3A2" w14:textId="77777777" w:rsidR="00BA6F0A" w:rsidRDefault="00FA365F">
      <w:pPr>
        <w:pStyle w:val="Heading2"/>
      </w:pPr>
      <w:bookmarkStart w:id="4" w:name="_47ntfkru7zc4" w:colFirst="0" w:colLast="0"/>
      <w:bookmarkEnd w:id="4"/>
      <w:r>
        <w:t xml:space="preserve">Verify </w:t>
      </w:r>
      <w:proofErr w:type="spellStart"/>
      <w:r>
        <w:t>RefSeq</w:t>
      </w:r>
      <w:proofErr w:type="spellEnd"/>
      <w:r>
        <w:t xml:space="preserve"> protein sequence annotation using newer assemblies</w:t>
      </w:r>
    </w:p>
    <w:p w14:paraId="5994B3A3" w14:textId="534B7566" w:rsidR="00BA6F0A" w:rsidRDefault="00FA365F">
      <w:r>
        <w:lastRenderedPageBreak/>
        <w:t xml:space="preserve">The </w:t>
      </w:r>
      <w:proofErr w:type="spellStart"/>
      <w:r>
        <w:t>RefSeq</w:t>
      </w:r>
      <w:proofErr w:type="spellEnd"/>
      <w:r>
        <w:t xml:space="preserve"> database provides a set of non-redundant and well-annotated sequences that can serve as a stable reference for gene identification and characterization. Because it emphasizes stability, newly sequenced and assembled genomes using more advanced technologies often take time to be integrated into the database. As a result, some of the </w:t>
      </w:r>
      <w:proofErr w:type="spellStart"/>
      <w:r>
        <w:t>RefSeq</w:t>
      </w:r>
      <w:proofErr w:type="spellEnd"/>
      <w:r>
        <w:t xml:space="preserve"> sequences may contain </w:t>
      </w:r>
      <w:r w:rsidR="00E75F60">
        <w:t xml:space="preserve">annotation </w:t>
      </w:r>
      <w:r>
        <w:t xml:space="preserve">errors. </w:t>
      </w:r>
      <w:r w:rsidR="00E75F60">
        <w:t>In a</w:t>
      </w:r>
      <w:r>
        <w:t xml:space="preserve"> TBLASTN search </w:t>
      </w:r>
      <w:r w:rsidR="00E75F60">
        <w:t>using</w:t>
      </w:r>
      <w:r>
        <w:t xml:space="preserve"> the </w:t>
      </w:r>
      <w:proofErr w:type="spellStart"/>
      <w:r>
        <w:t>RefSeq</w:t>
      </w:r>
      <w:proofErr w:type="spellEnd"/>
      <w:r>
        <w:t xml:space="preserve"> hits in </w:t>
      </w:r>
      <w:r>
        <w:rPr>
          <w:i/>
        </w:rPr>
        <w:t>C. tropicalis</w:t>
      </w:r>
      <w:r>
        <w:t xml:space="preserve"> against a long-read based assembly for the same MYA-3404 strain (assembly ID: GCA_013177555.1)</w:t>
      </w:r>
      <w:r w:rsidR="00E75F60">
        <w:t>,</w:t>
      </w:r>
      <w:r>
        <w:t xml:space="preserve"> </w:t>
      </w:r>
      <w:r w:rsidR="00E75F60">
        <w:t>w</w:t>
      </w:r>
      <w:r>
        <w:t>e found</w:t>
      </w:r>
      <w:r w:rsidR="00E75F60">
        <w:t xml:space="preserve"> </w:t>
      </w:r>
      <w:r w:rsidR="00BC1E50">
        <w:t xml:space="preserve">that </w:t>
      </w:r>
      <w:r>
        <w:t xml:space="preserve">several homologs </w:t>
      </w:r>
      <w:r w:rsidR="00BC1E50">
        <w:t>had</w:t>
      </w:r>
      <w:r>
        <w:t xml:space="preserve"> </w:t>
      </w:r>
      <w:r w:rsidR="00E75F60">
        <w:t>a more downstream</w:t>
      </w:r>
      <w:r>
        <w:t xml:space="preserve"> stop codon </w:t>
      </w:r>
      <w:r w:rsidR="00BC1E50">
        <w:t>in</w:t>
      </w:r>
      <w:r>
        <w:t xml:space="preserve"> the new assembly. </w:t>
      </w:r>
      <w:r w:rsidR="00E75F60">
        <w:t>W</w:t>
      </w:r>
      <w:r>
        <w:t>e used the ORF finder (</w:t>
      </w:r>
      <w:hyperlink r:id="rId10">
        <w:r>
          <w:rPr>
            <w:color w:val="1155CC"/>
            <w:u w:val="single"/>
          </w:rPr>
          <w:t>https://www.ncbi.nlm.nih.gov/orffinder/</w:t>
        </w:r>
      </w:hyperlink>
      <w:r>
        <w:t>) to identify the longest ORF</w:t>
      </w:r>
      <w:r w:rsidR="00E75F60">
        <w:t xml:space="preserve"> in those cases</w:t>
      </w:r>
      <w:r>
        <w:t xml:space="preserve">. Of the 16 homologs identified in this species, </w:t>
      </w:r>
      <w:r w:rsidR="00E75F60">
        <w:t>6</w:t>
      </w:r>
      <w:r>
        <w:t xml:space="preserve"> were substantially longer in the new assembly than in the </w:t>
      </w:r>
      <w:proofErr w:type="spellStart"/>
      <w:r>
        <w:t>RefSeq</w:t>
      </w:r>
      <w:proofErr w:type="spellEnd"/>
      <w:r>
        <w:t xml:space="preserve"> assembly, and </w:t>
      </w:r>
      <w:r w:rsidR="00E75F60">
        <w:t>2</w:t>
      </w:r>
      <w:r>
        <w:t xml:space="preserve"> were predicted to be substantially shorter (Table S8). </w:t>
      </w:r>
      <w:r w:rsidR="00E75F60">
        <w:t>It is worth noting that</w:t>
      </w:r>
      <w:r>
        <w:t xml:space="preserve"> while the new assembly is likely to be generally more reliable</w:t>
      </w:r>
      <w:r w:rsidR="00E75F60">
        <w:t xml:space="preserve">, further experimental validation will be needed to determine the sequences for the genes in </w:t>
      </w:r>
      <w:r w:rsidR="00BC1E50">
        <w:t>conflict</w:t>
      </w:r>
      <w:r>
        <w:t xml:space="preserve">. </w:t>
      </w:r>
      <w:r w:rsidR="00FC221E">
        <w:t>To determine if this discrepancy represents a more wide-spread problem, we</w:t>
      </w:r>
      <w:r>
        <w:t xml:space="preserve"> repeated the same s</w:t>
      </w:r>
      <w:r w:rsidR="00FC221E">
        <w:t>earch</w:t>
      </w:r>
      <w:r>
        <w:t xml:space="preserve"> for species that have a long-read based assembly available, al</w:t>
      </w:r>
      <w:r w:rsidR="00FC221E">
        <w:t>beit</w:t>
      </w:r>
      <w:r>
        <w:t xml:space="preserve"> not for the same strain as the </w:t>
      </w:r>
      <w:proofErr w:type="spellStart"/>
      <w:r>
        <w:t>RefSeq</w:t>
      </w:r>
      <w:proofErr w:type="spellEnd"/>
      <w:r>
        <w:t xml:space="preserve"> assembly, including </w:t>
      </w:r>
      <w:r>
        <w:rPr>
          <w:i/>
        </w:rPr>
        <w:t xml:space="preserve">S. </w:t>
      </w:r>
      <w:proofErr w:type="spellStart"/>
      <w:r>
        <w:rPr>
          <w:i/>
        </w:rPr>
        <w:t>stipitis</w:t>
      </w:r>
      <w:proofErr w:type="spellEnd"/>
      <w:r>
        <w:t xml:space="preserve"> (NRRL Y-7124, GCA_016859295.1), </w:t>
      </w:r>
      <w:r>
        <w:rPr>
          <w:i/>
        </w:rPr>
        <w:t>C. albicans</w:t>
      </w:r>
      <w:r>
        <w:t xml:space="preserve"> (NCYC4166, GCA_005890745.1), </w:t>
      </w:r>
      <w:r>
        <w:rPr>
          <w:i/>
        </w:rPr>
        <w:t xml:space="preserve">C. </w:t>
      </w:r>
      <w:proofErr w:type="spellStart"/>
      <w:r>
        <w:rPr>
          <w:i/>
        </w:rPr>
        <w:t>parapsilosis</w:t>
      </w:r>
      <w:proofErr w:type="spellEnd"/>
      <w:r>
        <w:t xml:space="preserve"> (CBS6318, GCA_00982555.2) and </w:t>
      </w:r>
      <w:r>
        <w:rPr>
          <w:i/>
        </w:rPr>
        <w:t>C. glabrata</w:t>
      </w:r>
      <w:r>
        <w:t xml:space="preserve"> (BG2, GCA_014217725.1). For </w:t>
      </w:r>
      <w:r>
        <w:rPr>
          <w:i/>
        </w:rPr>
        <w:t xml:space="preserve">S. </w:t>
      </w:r>
      <w:proofErr w:type="spellStart"/>
      <w:r>
        <w:rPr>
          <w:i/>
        </w:rPr>
        <w:t>stipitis</w:t>
      </w:r>
      <w:proofErr w:type="spellEnd"/>
      <w:r>
        <w:t xml:space="preserve">, 16/18 </w:t>
      </w:r>
      <w:proofErr w:type="spellStart"/>
      <w:r>
        <w:t>RefSeq</w:t>
      </w:r>
      <w:proofErr w:type="spellEnd"/>
      <w:r>
        <w:t xml:space="preserve"> hits were shorter than 600 aa, and 15 were labeled as “incomplete”. We identified seven hits with a query coverage above 50% in the new assembly, all of which are longer than 900 </w:t>
      </w:r>
      <w:proofErr w:type="spellStart"/>
      <w:r>
        <w:t>a.a.</w:t>
      </w:r>
      <w:proofErr w:type="spellEnd"/>
      <w:r>
        <w:t xml:space="preserve"> For the other three</w:t>
      </w:r>
      <w:r w:rsidR="00E75F60">
        <w:t xml:space="preserve"> genome assemblies</w:t>
      </w:r>
      <w:r>
        <w:t xml:space="preserve">, the </w:t>
      </w:r>
      <w:proofErr w:type="spellStart"/>
      <w:r>
        <w:t>RefSeq</w:t>
      </w:r>
      <w:proofErr w:type="spellEnd"/>
      <w:r>
        <w:t xml:space="preserve"> hits </w:t>
      </w:r>
      <w:r w:rsidR="00E75F60">
        <w:t>we</w:t>
      </w:r>
      <w:r>
        <w:t xml:space="preserve">re highly consistent in sequence with the new assembly, despite biological differences between strains. We conclude that the issues with the </w:t>
      </w:r>
      <w:r>
        <w:rPr>
          <w:i/>
        </w:rPr>
        <w:t>C. tropicalis</w:t>
      </w:r>
      <w:r>
        <w:t xml:space="preserve"> and </w:t>
      </w:r>
      <w:r>
        <w:rPr>
          <w:i/>
        </w:rPr>
        <w:t xml:space="preserve">S. </w:t>
      </w:r>
      <w:proofErr w:type="spellStart"/>
      <w:r>
        <w:rPr>
          <w:i/>
        </w:rPr>
        <w:t>stipitis</w:t>
      </w:r>
      <w:proofErr w:type="spellEnd"/>
      <w:r>
        <w:t xml:space="preserve"> </w:t>
      </w:r>
      <w:proofErr w:type="spellStart"/>
      <w:r>
        <w:t>RefSeq</w:t>
      </w:r>
      <w:proofErr w:type="spellEnd"/>
      <w:r>
        <w:t xml:space="preserve"> hits are specific to their assemblies and not a general issue with the </w:t>
      </w:r>
      <w:proofErr w:type="spellStart"/>
      <w:r>
        <w:t>RefSeq</w:t>
      </w:r>
      <w:proofErr w:type="spellEnd"/>
      <w:r>
        <w:t xml:space="preserve"> database. More importantly, the sequence of the PF11765 domain </w:t>
      </w:r>
      <w:r w:rsidR="00E75F60">
        <w:t>was</w:t>
      </w:r>
      <w:r>
        <w:t xml:space="preserve"> always highly consistent between the </w:t>
      </w:r>
      <w:proofErr w:type="spellStart"/>
      <w:r>
        <w:t>RefSeq</w:t>
      </w:r>
      <w:proofErr w:type="spellEnd"/>
      <w:r>
        <w:t xml:space="preserve"> and the new assemblies, even for </w:t>
      </w:r>
      <w:r>
        <w:rPr>
          <w:i/>
        </w:rPr>
        <w:t>C. tropicalis</w:t>
      </w:r>
      <w:r>
        <w:t xml:space="preserve">. As our phylogenetic reconstruction is based </w:t>
      </w:r>
      <w:r w:rsidR="00E75F60">
        <w:t xml:space="preserve">solely </w:t>
      </w:r>
      <w:r>
        <w:t>on the alignment</w:t>
      </w:r>
      <w:r w:rsidR="00E75F60">
        <w:t>s</w:t>
      </w:r>
      <w:r>
        <w:t xml:space="preserve"> of the PF11765 domain, assembly quality issues </w:t>
      </w:r>
      <w:r w:rsidR="00E75F60">
        <w:rPr>
          <w:iCs/>
        </w:rPr>
        <w:t>would</w:t>
      </w:r>
      <w:r>
        <w:t xml:space="preserve"> have </w:t>
      </w:r>
      <w:r w:rsidR="00E75F60">
        <w:t>had no</w:t>
      </w:r>
      <w:r>
        <w:t xml:space="preserve"> impact on the inference of the evolutionary history for the </w:t>
      </w:r>
      <w:proofErr w:type="spellStart"/>
      <w:r>
        <w:t>Hil</w:t>
      </w:r>
      <w:proofErr w:type="spellEnd"/>
      <w:r>
        <w:t xml:space="preserve"> family. Nonetheless, efforts to improve the genome assembly and update the </w:t>
      </w:r>
      <w:proofErr w:type="spellStart"/>
      <w:r>
        <w:t>RefSeq</w:t>
      </w:r>
      <w:proofErr w:type="spellEnd"/>
      <w:r>
        <w:t xml:space="preserve"> database are crucial for future studies to characterize gene family evolution, particularly when the gene family is repeat-rich.</w:t>
      </w:r>
    </w:p>
    <w:p w14:paraId="5994B3A4" w14:textId="71EF35F1" w:rsidR="00BA6F0A" w:rsidRDefault="00FA365F">
      <w:pPr>
        <w:pStyle w:val="Heading2"/>
      </w:pPr>
      <w:bookmarkStart w:id="5" w:name="_uvkbogdelh3h" w:colFirst="0" w:colLast="0"/>
      <w:bookmarkEnd w:id="5"/>
      <w:r>
        <w:t>Identi</w:t>
      </w:r>
      <w:r w:rsidR="00E75F60">
        <w:t>fication of</w:t>
      </w:r>
      <w:r>
        <w:t xml:space="preserve"> additional </w:t>
      </w:r>
      <w:proofErr w:type="spellStart"/>
      <w:r>
        <w:t>Hil</w:t>
      </w:r>
      <w:proofErr w:type="spellEnd"/>
      <w:r>
        <w:t xml:space="preserve"> family homologs in </w:t>
      </w:r>
      <w:r>
        <w:rPr>
          <w:i/>
        </w:rPr>
        <w:t>C. glabrata</w:t>
      </w:r>
      <w:r>
        <w:t xml:space="preserve"> using the PacBio assembly </w:t>
      </w:r>
    </w:p>
    <w:p w14:paraId="5994B3A5" w14:textId="6F635A47" w:rsidR="00BA6F0A" w:rsidRDefault="00FA365F">
      <w:r>
        <w:t xml:space="preserve">The </w:t>
      </w:r>
      <w:r w:rsidR="00E75F60">
        <w:t>recent sequencing</w:t>
      </w:r>
      <w:r>
        <w:t xml:space="preserve"> and assembl</w:t>
      </w:r>
      <w:r w:rsidR="00E75F60">
        <w:t>y of</w:t>
      </w:r>
      <w:r>
        <w:t xml:space="preserve"> </w:t>
      </w:r>
      <w:r w:rsidR="00E75F60">
        <w:t xml:space="preserve">the </w:t>
      </w:r>
      <w:r>
        <w:rPr>
          <w:i/>
        </w:rPr>
        <w:t>C. glabrata</w:t>
      </w:r>
      <w:r>
        <w:t xml:space="preserve"> reference strain using PacBio </w:t>
      </w:r>
      <w:r>
        <w:fldChar w:fldCharType="begin"/>
      </w:r>
      <w:r w:rsidR="00E11E27">
        <w:instrText xml:space="preserve"> ADDIN ZOTERO_ITEM CSL_CITATION {"citationID":"ngBX9LQp","properties":{"formattedCitation":"(Xu {\\i{}et al.} 2020)","plainCitation":"(Xu et al. 2020)","noteIndex":0},"citationItems":[{"id":7707,"uris":["http://zotero.org/users/1661996/items/VCWDYZKJ"],"itemData":{"id":7707,"type":"article-journal","abstract":"Candida glabrata is an opportunistic pathogen in humans, responsible for approximately 20% of disseminated candidiasis. C. glabrata's ability to adhere to host tissue is mediated by GPI-anchored cell wall proteins (GPI-CWPs); the corresponding genes contain long tandem repeat regions. These repeat regions resulted in assembly errors in the reference genome. Here, we performed a de novo assembly of the C. glabrata type strain CBS138 using long single-molecule real-time (SMRT) reads, with short read sequences (Illumina) for refinement, and constructed telomere-to-telomere assemblies of all 13 chromosomes. Our assembly has excellent agreement overall with the current reference genome, but we made substantial corrections within tandem-repeat regions. Specifically, we removed 62 genes of which 45 were scrambled due to mis-assembly in the reference. We annotated 31 novel ORFs of which 24 ORFs are GPI-CWPs. In addition, we corrected the tandem repeat structure of an additional 21 genes. Our corrections to the genome were substantial, with the length of new genes and tandem repeat corrections amounting to approximately 3.8% of the ORFeome length. As most corrections were within the coding regions of GPI-CWP genes, our genome assembly establishes a high-quality reference set of genes and repeat structures for the functional analysis of these cell surface proteins.","container-title":"Molecular Microbiology","DOI":"10.1111/mmi.14488","ISSN":"1365-2958","issue":"6","journalAbbreviation":"Mol. Microbiol.","language":"eng","note":"PMID: 32068314","page":"1209-1224","source":"PubMed","title":"De novo genome assembly of Candida glabrata reveals cell wall protein complement and structure of dispersed tandem repeat arrays","volume":"113","author":[{"family":"Xu","given":"Zhuwei"},{"family":"Green","given":"Brian"},{"family":"Benoit","given":"Nicole"},{"family":"Schatz","given":"Michael"},{"family":"Wheelan","given":"Sarah"},{"family":"Cormack","given":"Brendan"}],"issued":{"date-parts":[["2020",2,18]]}}}],"schema":"https://github.com/citation-style-language/schema/raw/master/csl-citation.json"} </w:instrText>
      </w:r>
      <w:r>
        <w:fldChar w:fldCharType="separate"/>
      </w:r>
      <w:r w:rsidR="00E11E27" w:rsidRPr="00E11E27">
        <w:t xml:space="preserve">(Xu </w:t>
      </w:r>
      <w:r w:rsidR="00E11E27" w:rsidRPr="00E11E27">
        <w:rPr>
          <w:i/>
          <w:iCs/>
        </w:rPr>
        <w:t>et al.</w:t>
      </w:r>
      <w:r w:rsidR="00E11E27" w:rsidRPr="00E11E27">
        <w:t xml:space="preserve"> 2020)</w:t>
      </w:r>
      <w:r>
        <w:fldChar w:fldCharType="end"/>
      </w:r>
      <w:r w:rsidR="00E75F60">
        <w:t xml:space="preserve"> revealed</w:t>
      </w:r>
      <w:r>
        <w:t xml:space="preserve"> that the subtelomeric regions in the </w:t>
      </w:r>
      <w:proofErr w:type="spellStart"/>
      <w:r>
        <w:t>RefSeq</w:t>
      </w:r>
      <w:proofErr w:type="spellEnd"/>
      <w:r>
        <w:t xml:space="preserve"> assembly (</w:t>
      </w:r>
      <w:r w:rsidRPr="00FA365F">
        <w:t>GCF_000002545.3</w:t>
      </w:r>
      <w:r>
        <w:t xml:space="preserve">) were incomplete. To determine if our initial homology search missed any </w:t>
      </w:r>
      <w:proofErr w:type="spellStart"/>
      <w:r>
        <w:t>Hil</w:t>
      </w:r>
      <w:proofErr w:type="spellEnd"/>
      <w:r>
        <w:t xml:space="preserve"> family homologs in </w:t>
      </w:r>
      <w:r>
        <w:rPr>
          <w:i/>
        </w:rPr>
        <w:t>C. glabrata</w:t>
      </w:r>
      <w:r>
        <w:t xml:space="preserve">, we repeated the search in the new assembly (GCA_010111755.1). </w:t>
      </w:r>
      <w:r w:rsidR="00E75F60">
        <w:t>O</w:t>
      </w:r>
      <w:r>
        <w:t xml:space="preserve">f </w:t>
      </w:r>
      <w:r w:rsidR="00E75F60">
        <w:t xml:space="preserve">the </w:t>
      </w:r>
      <w:r>
        <w:t>13 hits</w:t>
      </w:r>
      <w:r w:rsidR="00E75F60">
        <w:t xml:space="preserve"> that passed</w:t>
      </w:r>
      <w:r>
        <w:t xml:space="preserve"> all criteria,</w:t>
      </w:r>
      <w:r w:rsidR="00E75F60">
        <w:t xml:space="preserve"> only</w:t>
      </w:r>
      <w:r>
        <w:t xml:space="preserve"> three were identified in the </w:t>
      </w:r>
      <w:proofErr w:type="spellStart"/>
      <w:r>
        <w:t>RefSeq</w:t>
      </w:r>
      <w:proofErr w:type="spellEnd"/>
      <w:r>
        <w:t xml:space="preserve"> assembly. 12</w:t>
      </w:r>
      <w:r w:rsidR="00E75F60">
        <w:t xml:space="preserve"> of the </w:t>
      </w:r>
      <w:r>
        <w:t xml:space="preserve">13 hits </w:t>
      </w:r>
      <w:r w:rsidR="00E75F60">
        <w:t>we</w:t>
      </w:r>
      <w:r>
        <w:t xml:space="preserve">re located in the subtelomeric regions, including all 10 that were identified in the new assembly alone. Since many yeast adhesin families, including the </w:t>
      </w:r>
      <w:proofErr w:type="spellStart"/>
      <w:r>
        <w:t>Hil</w:t>
      </w:r>
      <w:proofErr w:type="spellEnd"/>
      <w:r>
        <w:t xml:space="preserve"> family, </w:t>
      </w:r>
      <w:r w:rsidR="00E75F60">
        <w:t>are enriched</w:t>
      </w:r>
      <w:r>
        <w:t xml:space="preserve"> in subtelomeric regions, we repeated </w:t>
      </w:r>
      <w:r w:rsidR="00E75F60">
        <w:t>this analysis</w:t>
      </w:r>
      <w:r>
        <w:t xml:space="preserve"> for additional species with a long-read assembly available, to determine how widespread the issue of missing homologs as observed in </w:t>
      </w:r>
      <w:r>
        <w:rPr>
          <w:i/>
        </w:rPr>
        <w:t>C. glabrata</w:t>
      </w:r>
      <w:r>
        <w:t xml:space="preserve"> is. We focused on the genomes assembled at least to a chromosomal level, including </w:t>
      </w:r>
      <w:r>
        <w:rPr>
          <w:i/>
        </w:rPr>
        <w:t>S. cerevisiae</w:t>
      </w:r>
      <w:r>
        <w:t xml:space="preserve"> (GCA_016858165.1), </w:t>
      </w:r>
      <w:r>
        <w:rPr>
          <w:i/>
        </w:rPr>
        <w:t>K. lactis</w:t>
      </w:r>
      <w:r>
        <w:t xml:space="preserve"> (GCA_007993695.1), </w:t>
      </w:r>
      <w:r>
        <w:rPr>
          <w:i/>
        </w:rPr>
        <w:t xml:space="preserve">C. </w:t>
      </w:r>
      <w:proofErr w:type="spellStart"/>
      <w:r>
        <w:rPr>
          <w:i/>
        </w:rPr>
        <w:t>nivariensis</w:t>
      </w:r>
      <w:proofErr w:type="spellEnd"/>
      <w:r>
        <w:t xml:space="preserve"> (GCA_017309295.1) and </w:t>
      </w:r>
      <w:r>
        <w:rPr>
          <w:i/>
        </w:rPr>
        <w:t>C. albicans</w:t>
      </w:r>
      <w:r>
        <w:t xml:space="preserve"> (GCA_005890745.1). In </w:t>
      </w:r>
      <w:r w:rsidR="00E75F60">
        <w:rPr>
          <w:i/>
          <w:iCs/>
        </w:rPr>
        <w:t>S. cerevisiae</w:t>
      </w:r>
      <w:r w:rsidR="00E75F60">
        <w:t xml:space="preserve"> and </w:t>
      </w:r>
      <w:r w:rsidR="00E75F60">
        <w:rPr>
          <w:i/>
          <w:iCs/>
        </w:rPr>
        <w:t>K. lactis</w:t>
      </w:r>
      <w:r>
        <w:t>, the same number of hits (0 and 1) were identified in the long-read</w:t>
      </w:r>
      <w:r w:rsidR="00E75F60">
        <w:t xml:space="preserve"> and </w:t>
      </w:r>
      <w:proofErr w:type="spellStart"/>
      <w:r w:rsidR="00E75F60">
        <w:t>RefSeq</w:t>
      </w:r>
      <w:proofErr w:type="spellEnd"/>
      <w:r>
        <w:t xml:space="preserve"> assembl</w:t>
      </w:r>
      <w:r w:rsidR="00E75F60">
        <w:t>ies</w:t>
      </w:r>
      <w:r>
        <w:t xml:space="preserve">. In </w:t>
      </w:r>
      <w:r>
        <w:rPr>
          <w:i/>
        </w:rPr>
        <w:t xml:space="preserve">C. </w:t>
      </w:r>
      <w:proofErr w:type="spellStart"/>
      <w:r>
        <w:rPr>
          <w:i/>
        </w:rPr>
        <w:t>nivariensis</w:t>
      </w:r>
      <w:proofErr w:type="spellEnd"/>
      <w:r>
        <w:t xml:space="preserve">, we identified three hits </w:t>
      </w:r>
      <w:r w:rsidR="00E75F60">
        <w:t xml:space="preserve">in the long-read assembly </w:t>
      </w:r>
      <w:r>
        <w:t xml:space="preserve">compared with two in the </w:t>
      </w:r>
      <w:proofErr w:type="spellStart"/>
      <w:r>
        <w:t>RefSeq</w:t>
      </w:r>
      <w:proofErr w:type="spellEnd"/>
      <w:r>
        <w:t xml:space="preserve"> assembly. Finally, in </w:t>
      </w:r>
      <w:r>
        <w:rPr>
          <w:i/>
        </w:rPr>
        <w:t xml:space="preserve">C. </w:t>
      </w:r>
      <w:r>
        <w:rPr>
          <w:i/>
        </w:rPr>
        <w:lastRenderedPageBreak/>
        <w:t>albicans</w:t>
      </w:r>
      <w:r>
        <w:t xml:space="preserve">, we identified 13 hits </w:t>
      </w:r>
      <w:r w:rsidR="00E75F60">
        <w:t xml:space="preserve">in the long-read assembly </w:t>
      </w:r>
      <w:r>
        <w:t xml:space="preserve">compared with 12 hits in the </w:t>
      </w:r>
      <w:proofErr w:type="spellStart"/>
      <w:r>
        <w:t>RefSeq</w:t>
      </w:r>
      <w:proofErr w:type="spellEnd"/>
      <w:r>
        <w:t xml:space="preserve"> assembly. However, two of the 13 hits were identical in the nucleotide sequence, raising questions as to whether they result</w:t>
      </w:r>
      <w:r w:rsidR="00E75F60">
        <w:t>ed</w:t>
      </w:r>
      <w:r>
        <w:t xml:space="preserve"> from recent duplications or </w:t>
      </w:r>
      <w:r w:rsidR="00E75F60">
        <w:t xml:space="preserve">were due to </w:t>
      </w:r>
      <w:r>
        <w:t xml:space="preserve">assembly errors. </w:t>
      </w:r>
      <w:r w:rsidR="00E75F60">
        <w:t xml:space="preserve">Although </w:t>
      </w:r>
      <w:r w:rsidR="00FD776F">
        <w:t>we only tested four more species, limited by the availability of long-read based assemblies</w:t>
      </w:r>
      <w:r w:rsidR="00E75F60">
        <w:t>, these results</w:t>
      </w:r>
      <w:r>
        <w:t xml:space="preserve"> suggest that the large discrepancy in the </w:t>
      </w:r>
      <w:proofErr w:type="spellStart"/>
      <w:r>
        <w:t>Hil</w:t>
      </w:r>
      <w:proofErr w:type="spellEnd"/>
      <w:r>
        <w:t xml:space="preserve"> family size observed in </w:t>
      </w:r>
      <w:r>
        <w:rPr>
          <w:i/>
        </w:rPr>
        <w:t>C. glabrata</w:t>
      </w:r>
      <w:r>
        <w:t xml:space="preserve"> is unique and may have to do with the special challenges in assembling its subtelomeric regions. Nonetheless, we believe that improved assemblies for all species are urgently needed for studying adhesin families.</w:t>
      </w:r>
    </w:p>
    <w:p w14:paraId="4A8AE0E0" w14:textId="4CE1D421" w:rsidR="00C21C2F" w:rsidRDefault="00C21C2F"/>
    <w:p w14:paraId="0E93DF44" w14:textId="01A5BDA1" w:rsidR="00C21C2F" w:rsidRDefault="00C21C2F" w:rsidP="00C21C2F">
      <w:pPr>
        <w:pStyle w:val="Heading3"/>
      </w:pPr>
      <w:r>
        <w:t>Literature cited in Text S1</w:t>
      </w:r>
    </w:p>
    <w:p w14:paraId="450BEF8C" w14:textId="77777777" w:rsidR="00E11E27" w:rsidRPr="00E11E27" w:rsidRDefault="00C21C2F" w:rsidP="00E11E27">
      <w:pPr>
        <w:pStyle w:val="Bibliography"/>
      </w:pPr>
      <w:r>
        <w:fldChar w:fldCharType="begin"/>
      </w:r>
      <w:r w:rsidR="00E11E27">
        <w:instrText xml:space="preserve"> ADDIN ZOTERO_BIBL {"uncited":[],"omitted":[],"custom":[]} CSL_BIBLIOGRAPHY </w:instrText>
      </w:r>
      <w:r>
        <w:fldChar w:fldCharType="separate"/>
      </w:r>
      <w:r w:rsidR="00E11E27" w:rsidRPr="00E11E27">
        <w:t xml:space="preserve">Muñoz J. F., L. Gade, N. A. Chow, V. N. Loparev, P. Juieng, </w:t>
      </w:r>
      <w:r w:rsidR="00E11E27" w:rsidRPr="00E11E27">
        <w:rPr>
          <w:i/>
          <w:iCs/>
        </w:rPr>
        <w:t>et al.</w:t>
      </w:r>
      <w:r w:rsidR="00E11E27" w:rsidRPr="00E11E27">
        <w:t>, 2018 Genomic insights into multidrug-resistance, mating and virulence in Candida auris and related emerging species. Nat. Commun. 9: 5346. https://doi.org/10.1038/s41467-018-07779-6</w:t>
      </w:r>
    </w:p>
    <w:p w14:paraId="75F1B063" w14:textId="77777777" w:rsidR="00E11E27" w:rsidRPr="00E11E27" w:rsidRDefault="00E11E27" w:rsidP="00E11E27">
      <w:pPr>
        <w:pStyle w:val="Bibliography"/>
      </w:pPr>
      <w:r w:rsidRPr="00E11E27">
        <w:t xml:space="preserve">Shen X.-X., D. A. Opulente, J. Kominek, X. Zhou, J. L. Steenwyk, </w:t>
      </w:r>
      <w:r w:rsidRPr="00E11E27">
        <w:rPr>
          <w:i/>
          <w:iCs/>
        </w:rPr>
        <w:t>et al.</w:t>
      </w:r>
      <w:r w:rsidRPr="00E11E27">
        <w:t>, 2018 Tempo and Mode of Genome Evolution in the Budding Yeast Subphylum. Cell 175: 1533–1545. https://doi.org/10.1016/j.cell.2018.10.023</w:t>
      </w:r>
    </w:p>
    <w:p w14:paraId="5408C0B2" w14:textId="77777777" w:rsidR="00E11E27" w:rsidRPr="00E11E27" w:rsidRDefault="00E11E27" w:rsidP="00E11E27">
      <w:pPr>
        <w:pStyle w:val="Bibliography"/>
      </w:pPr>
      <w:r w:rsidRPr="00E11E27">
        <w:t xml:space="preserve">Xu Z., B. Green, N. Benoit, M. Schatz, S. Wheelan, </w:t>
      </w:r>
      <w:r w:rsidRPr="00E11E27">
        <w:rPr>
          <w:i/>
          <w:iCs/>
        </w:rPr>
        <w:t>et al.</w:t>
      </w:r>
      <w:r w:rsidRPr="00E11E27">
        <w:t>, 2020 De novo genome assembly of Candida glabrata reveals cell wall protein complement and structure of dispersed tandem repeat arrays. Mol. Microbiol. 113: 1209–1224. https://doi.org/10.1111/mmi.14488</w:t>
      </w:r>
    </w:p>
    <w:p w14:paraId="4E686DD4" w14:textId="7D2505E2" w:rsidR="00C21C2F" w:rsidRPr="00C21C2F" w:rsidRDefault="00C21C2F" w:rsidP="00C21C2F">
      <w:r>
        <w:fldChar w:fldCharType="end"/>
      </w:r>
    </w:p>
    <w:p w14:paraId="5B8CEA6C" w14:textId="77777777" w:rsidR="00C21C2F" w:rsidRDefault="00C21C2F"/>
    <w:sectPr w:rsidR="00C21C2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5D784" w14:textId="77777777" w:rsidR="00FA365F" w:rsidRDefault="00FA365F" w:rsidP="00FA365F">
      <w:pPr>
        <w:spacing w:line="240" w:lineRule="auto"/>
      </w:pPr>
      <w:r>
        <w:separator/>
      </w:r>
    </w:p>
  </w:endnote>
  <w:endnote w:type="continuationSeparator" w:id="0">
    <w:p w14:paraId="54694956" w14:textId="77777777" w:rsidR="00FA365F" w:rsidRDefault="00FA365F" w:rsidP="00FA36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75AF2" w14:textId="77777777" w:rsidR="0064321C" w:rsidRDefault="006432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9F7EB" w14:textId="77777777" w:rsidR="0064321C" w:rsidRDefault="006432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6C2D9" w14:textId="77777777" w:rsidR="0064321C" w:rsidRDefault="006432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2549F" w14:textId="77777777" w:rsidR="00FA365F" w:rsidRDefault="00FA365F" w:rsidP="00FA365F">
      <w:pPr>
        <w:spacing w:line="240" w:lineRule="auto"/>
      </w:pPr>
      <w:r>
        <w:separator/>
      </w:r>
    </w:p>
  </w:footnote>
  <w:footnote w:type="continuationSeparator" w:id="0">
    <w:p w14:paraId="4E9E4149" w14:textId="77777777" w:rsidR="00FA365F" w:rsidRDefault="00FA365F" w:rsidP="00FA36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591F5" w14:textId="77777777" w:rsidR="00FA365F" w:rsidRDefault="00FA36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DE0E7" w14:textId="670ADD8C" w:rsidR="00FA365F" w:rsidRPr="00065FDC" w:rsidRDefault="00065FDC">
    <w:pPr>
      <w:pStyle w:val="Header"/>
    </w:pPr>
    <w:r>
      <w:t>Smoak</w:t>
    </w:r>
    <w:r w:rsidR="00E75F60">
      <w:t xml:space="preserve"> and</w:t>
    </w:r>
    <w:r w:rsidR="00C21C2F">
      <w:t xml:space="preserve"> Snyder</w:t>
    </w:r>
    <w:r>
      <w:t xml:space="preserve"> </w:t>
    </w:r>
    <w:r>
      <w:rPr>
        <w:i/>
        <w:iCs/>
      </w:rPr>
      <w:t>et al.</w:t>
    </w:r>
    <w:r>
      <w:t xml:space="preserve"> 202</w:t>
    </w:r>
    <w:r w:rsidR="00C21C2F">
      <w:t>3</w:t>
    </w:r>
    <w:r>
      <w:t xml:space="preserve"> “</w:t>
    </w:r>
    <w:r w:rsidRPr="00065FDC">
      <w:t>Parallel Expansion and Divergence of an Adhesin Family in Pathogenic Yeasts</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5207C" w14:textId="77777777" w:rsidR="00FA365F" w:rsidRDefault="00FA36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F0A"/>
    <w:rsid w:val="00065FDC"/>
    <w:rsid w:val="00120D63"/>
    <w:rsid w:val="00275460"/>
    <w:rsid w:val="0064321C"/>
    <w:rsid w:val="008B7073"/>
    <w:rsid w:val="00BA6F0A"/>
    <w:rsid w:val="00BC1E50"/>
    <w:rsid w:val="00C21C2F"/>
    <w:rsid w:val="00C702A6"/>
    <w:rsid w:val="00E11E27"/>
    <w:rsid w:val="00E75F60"/>
    <w:rsid w:val="00FA365F"/>
    <w:rsid w:val="00FC221E"/>
    <w:rsid w:val="00FD7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94B398"/>
  <w15:docId w15:val="{8E6ECB30-7385-E443-9DA4-A5BD102AC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331" w:lineRule="auto"/>
      <w:outlineLvl w:val="0"/>
    </w:pPr>
    <w:rPr>
      <w:b/>
    </w:rPr>
  </w:style>
  <w:style w:type="paragraph" w:styleId="Heading2">
    <w:name w:val="heading 2"/>
    <w:basedOn w:val="Normal"/>
    <w:next w:val="Normal"/>
    <w:uiPriority w:val="9"/>
    <w:unhideWhenUsed/>
    <w:qFormat/>
    <w:pPr>
      <w:spacing w:before="120" w:after="80" w:line="240" w:lineRule="auto"/>
      <w:outlineLvl w:val="1"/>
    </w:pPr>
    <w:rPr>
      <w:b/>
      <w:color w:val="980000"/>
    </w:rPr>
  </w:style>
  <w:style w:type="paragraph" w:styleId="Heading3">
    <w:name w:val="heading 3"/>
    <w:basedOn w:val="Normal"/>
    <w:next w:val="Normal"/>
    <w:uiPriority w:val="9"/>
    <w:unhideWhenUsed/>
    <w:qFormat/>
    <w:pPr>
      <w:spacing w:before="80" w:after="80"/>
      <w:outlineLvl w:val="2"/>
    </w:pPr>
    <w:rPr>
      <w:b/>
      <w:sz w:val="20"/>
      <w:szCs w:val="20"/>
    </w:rPr>
  </w:style>
  <w:style w:type="paragraph" w:styleId="Heading4">
    <w:name w:val="heading 4"/>
    <w:basedOn w:val="Normal"/>
    <w:next w:val="Normal"/>
    <w:uiPriority w:val="9"/>
    <w:semiHidden/>
    <w:unhideWhenUsed/>
    <w:qFormat/>
    <w:pPr>
      <w:keepNext/>
      <w:keepLines/>
      <w:spacing w:line="331" w:lineRule="auto"/>
      <w:outlineLvl w:val="3"/>
    </w:pPr>
    <w:rPr>
      <w:b/>
      <w:i/>
      <w:color w:val="FF0000"/>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Pr>
    <w:rPr>
      <w:rFonts w:ascii="Trebuchet MS" w:eastAsia="Trebuchet MS" w:hAnsi="Trebuchet MS" w:cs="Trebuchet MS"/>
      <w:sz w:val="42"/>
      <w:szCs w:val="42"/>
    </w:rPr>
  </w:style>
  <w:style w:type="paragraph" w:styleId="Subtitle">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 w:type="paragraph" w:styleId="Header">
    <w:name w:val="header"/>
    <w:basedOn w:val="Normal"/>
    <w:link w:val="HeaderChar"/>
    <w:uiPriority w:val="99"/>
    <w:unhideWhenUsed/>
    <w:rsid w:val="00FA365F"/>
    <w:pPr>
      <w:tabs>
        <w:tab w:val="center" w:pos="4680"/>
        <w:tab w:val="right" w:pos="9360"/>
      </w:tabs>
      <w:spacing w:line="240" w:lineRule="auto"/>
    </w:pPr>
  </w:style>
  <w:style w:type="character" w:customStyle="1" w:styleId="HeaderChar">
    <w:name w:val="Header Char"/>
    <w:basedOn w:val="DefaultParagraphFont"/>
    <w:link w:val="Header"/>
    <w:uiPriority w:val="99"/>
    <w:rsid w:val="00FA365F"/>
  </w:style>
  <w:style w:type="paragraph" w:styleId="Footer">
    <w:name w:val="footer"/>
    <w:basedOn w:val="Normal"/>
    <w:link w:val="FooterChar"/>
    <w:uiPriority w:val="99"/>
    <w:unhideWhenUsed/>
    <w:rsid w:val="00FA365F"/>
    <w:pPr>
      <w:tabs>
        <w:tab w:val="center" w:pos="4680"/>
        <w:tab w:val="right" w:pos="9360"/>
      </w:tabs>
      <w:spacing w:line="240" w:lineRule="auto"/>
    </w:pPr>
  </w:style>
  <w:style w:type="character" w:customStyle="1" w:styleId="FooterChar">
    <w:name w:val="Footer Char"/>
    <w:basedOn w:val="DefaultParagraphFont"/>
    <w:link w:val="Footer"/>
    <w:uiPriority w:val="99"/>
    <w:rsid w:val="00FA365F"/>
  </w:style>
  <w:style w:type="paragraph" w:styleId="Bibliography">
    <w:name w:val="Bibliography"/>
    <w:basedOn w:val="Normal"/>
    <w:next w:val="Normal"/>
    <w:uiPriority w:val="37"/>
    <w:unhideWhenUsed/>
    <w:rsid w:val="00E11E27"/>
    <w:pPr>
      <w:spacing w:after="24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ncbi.nlm.nih.gov/orffinder/" TargetMode="External"/><Relationship Id="rId4" Type="http://schemas.openxmlformats.org/officeDocument/2006/relationships/styles" Target="styles.xml"/><Relationship Id="rId9" Type="http://schemas.openxmlformats.org/officeDocument/2006/relationships/hyperlink" Target="http://gryc.inra.f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3030770-1c31-43c2-9ecf-8c48a5eff5dd" xsi:nil="true"/>
    <lcf76f155ced4ddcb4097134ff3c332f xmlns="a88f084c-a13e-4d74-9b48-ffbfedc2b79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57EF84213B6A45AD96923157DF08D9" ma:contentTypeVersion="15" ma:contentTypeDescription="Create a new document." ma:contentTypeScope="" ma:versionID="3ff4de06b5e268c3a472365fc970b6fc">
  <xsd:schema xmlns:xsd="http://www.w3.org/2001/XMLSchema" xmlns:xs="http://www.w3.org/2001/XMLSchema" xmlns:p="http://schemas.microsoft.com/office/2006/metadata/properties" xmlns:ns2="a88f084c-a13e-4d74-9b48-ffbfedc2b79d" xmlns:ns3="73030770-1c31-43c2-9ecf-8c48a5eff5dd" targetNamespace="http://schemas.microsoft.com/office/2006/metadata/properties" ma:root="true" ma:fieldsID="59af3ffa1d33cbe973733e8188bd40d7" ns2:_="" ns3:_="">
    <xsd:import namespace="a88f084c-a13e-4d74-9b48-ffbfedc2b79d"/>
    <xsd:import namespace="73030770-1c31-43c2-9ecf-8c48a5eff5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f084c-a13e-4d74-9b48-ffbfedc2b7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af9f51b-2984-4022-8acc-3c23a99e8b1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3030770-1c31-43c2-9ecf-8c48a5eff5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d5da370-899f-43fa-8684-f6d8ec15da99}" ma:internalName="TaxCatchAll" ma:showField="CatchAllData" ma:web="73030770-1c31-43c2-9ecf-8c48a5eff5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6B2552-B0B9-444F-BD64-83E065A99C66}">
  <ds:schemaRefs>
    <ds:schemaRef ds:uri="http://schemas.microsoft.com/sharepoint/v3/contenttype/forms"/>
  </ds:schemaRefs>
</ds:datastoreItem>
</file>

<file path=customXml/itemProps2.xml><?xml version="1.0" encoding="utf-8"?>
<ds:datastoreItem xmlns:ds="http://schemas.openxmlformats.org/officeDocument/2006/customXml" ds:itemID="{46EAB4C2-A3FE-4569-81B2-8501220BB54B}">
  <ds:schemaRefs>
    <ds:schemaRef ds:uri="http://schemas.microsoft.com/office/2006/metadata/properties"/>
    <ds:schemaRef ds:uri="http://schemas.microsoft.com/office/infopath/2007/PartnerControls"/>
    <ds:schemaRef ds:uri="73030770-1c31-43c2-9ecf-8c48a5eff5dd"/>
    <ds:schemaRef ds:uri="a88f084c-a13e-4d74-9b48-ffbfedc2b79d"/>
  </ds:schemaRefs>
</ds:datastoreItem>
</file>

<file path=customXml/itemProps3.xml><?xml version="1.0" encoding="utf-8"?>
<ds:datastoreItem xmlns:ds="http://schemas.openxmlformats.org/officeDocument/2006/customXml" ds:itemID="{62A7CE31-B43B-4F34-B3B2-9F149C0E5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f084c-a13e-4d74-9b48-ffbfedc2b79d"/>
    <ds:schemaRef ds:uri="73030770-1c31-43c2-9ecf-8c48a5eff5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2341</Words>
  <Characters>13344</Characters>
  <Application>Microsoft Office Word</Application>
  <DocSecurity>0</DocSecurity>
  <Lines>111</Lines>
  <Paragraphs>31</Paragraphs>
  <ScaleCrop>false</ScaleCrop>
  <Company/>
  <LinksUpToDate>false</LinksUpToDate>
  <CharactersWithSpaces>15654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 Bin</cp:lastModifiedBy>
  <cp:revision>14</cp:revision>
  <dcterms:created xsi:type="dcterms:W3CDTF">2022-10-19T18:06:00Z</dcterms:created>
  <dcterms:modified xsi:type="dcterms:W3CDTF">2023-02-26T17:41:00Z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zotero-version="6.0.21"&gt;&lt;session id="CufEm4Vq"/&gt;&lt;style id="http://www.zotero.org/styles/genetics" hasBibliography="1" bibliographyStyleHasBeenSet="1"/&gt;&lt;prefs&gt;&lt;pref name="fieldType" value="Field"/&gt;&lt;pref name="automaticJournalAbbrevia</vt:lpwstr>
  </property>
  <property fmtid="{D5CDD505-2E9C-101B-9397-08002B2CF9AE}" pid="3" name="ZOTERO_PREF_2">
    <vt:lpwstr>tions" value="true"/&gt;&lt;/prefs&gt;&lt;/data&gt;</vt:lpwstr>
  </property>
  <property fmtid="{D5CDD505-2E9C-101B-9397-08002B2CF9AE}" pid="4" name="ContentTypeId">
    <vt:lpwstr>0x0101001757EF84213B6A45AD96923157DF08D9</vt:lpwstr>
  </property>
  <property fmtid="{D5CDD505-2E9C-101B-9397-08002B2CF9AE}" pid="5" name="MediaServiceImageTags">
    <vt:lpwstr/>
  </property>
</Properties>
</file>